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85" w:rsidRPr="00021885" w:rsidRDefault="00021885" w:rsidP="000218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2188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📘</w:t>
      </w:r>
      <w:r w:rsidRPr="000218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EXCHANGE HEALTH AUDIT REPORT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(For Newly Listed Tokens – 48-Hour Snapshot)</w:t>
      </w:r>
    </w:p>
    <w:p w:rsidR="00021885" w:rsidRPr="00021885" w:rsidRDefault="00021885" w:rsidP="0002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Prepared for: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[Project Name]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</w: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[Date]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</w: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Exchange(s):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[Exchange Name]</w:t>
      </w:r>
    </w:p>
    <w:p w:rsidR="00021885" w:rsidRPr="00021885" w:rsidRDefault="00021885" w:rsidP="0002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885">
        <w:rPr>
          <w:rFonts w:ascii="Times New Roman" w:eastAsia="Times New Roman" w:hAnsi="Times New Roman" w:cs="Times New Roman"/>
          <w:b/>
          <w:bCs/>
          <w:sz w:val="36"/>
          <w:szCs w:val="36"/>
        </w:rPr>
        <w:t>1. Executive Summary</w:t>
      </w:r>
    </w:p>
    <w:p w:rsidR="00021885" w:rsidRPr="00021885" w:rsidRDefault="00021885" w:rsidP="0002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This audit provides a 48-hour market quality assessment of the [Token Name] listing.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  <w:t xml:space="preserve">Our objective is to evaluate the token’s current risk level regarding </w:t>
      </w: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exchange delisting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poor liquidity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market instability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885" w:rsidRPr="00021885" w:rsidRDefault="00021885" w:rsidP="0002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Risk Level:</w:t>
      </w:r>
    </w:p>
    <w:p w:rsidR="00021885" w:rsidRPr="00021885" w:rsidRDefault="00021885" w:rsidP="00021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Low</w:t>
      </w:r>
    </w:p>
    <w:p w:rsidR="00021885" w:rsidRPr="00021885" w:rsidRDefault="00021885" w:rsidP="00021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Medium</w:t>
      </w:r>
    </w:p>
    <w:p w:rsidR="00021885" w:rsidRPr="00021885" w:rsidRDefault="00021885" w:rsidP="00021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</w:p>
    <w:p w:rsidR="00021885" w:rsidRPr="00021885" w:rsidRDefault="00021885" w:rsidP="00021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Critical</w:t>
      </w:r>
    </w:p>
    <w:p w:rsidR="00021885" w:rsidRPr="00021885" w:rsidRDefault="00021885" w:rsidP="0002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 Priority Recommendations:</w:t>
      </w:r>
    </w:p>
    <w:p w:rsidR="00021885" w:rsidRPr="00021885" w:rsidRDefault="00021885" w:rsidP="00021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Increase order book depth on both sides.</w:t>
      </w:r>
    </w:p>
    <w:p w:rsidR="00021885" w:rsidRPr="00021885" w:rsidRDefault="00021885" w:rsidP="00021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Stabilize price volatility within exchange thresholds.</w:t>
      </w:r>
    </w:p>
    <w:p w:rsidR="00021885" w:rsidRPr="00021885" w:rsidRDefault="00021885" w:rsidP="00021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Improve trading volume consistency.</w:t>
      </w:r>
    </w:p>
    <w:p w:rsidR="00021885" w:rsidRPr="00021885" w:rsidRDefault="00021885" w:rsidP="00021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Reinforce liquidity around mid-price.</w:t>
      </w:r>
    </w:p>
    <w:p w:rsidR="00021885" w:rsidRPr="00021885" w:rsidRDefault="00021885" w:rsidP="0002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885">
        <w:rPr>
          <w:rFonts w:ascii="Times New Roman" w:eastAsia="Times New Roman" w:hAnsi="Times New Roman" w:cs="Times New Roman"/>
          <w:b/>
          <w:bCs/>
          <w:sz w:val="36"/>
          <w:szCs w:val="36"/>
        </w:rPr>
        <w:t>2. Market Quality Overview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2.1 Key Metrics Snapshot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660"/>
        <w:gridCol w:w="2467"/>
        <w:gridCol w:w="1596"/>
      </w:tblGrid>
      <w:tr w:rsidR="00021885" w:rsidRPr="00021885" w:rsidTr="00021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Exchange Requirement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24h Volume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$[X]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$[Minimum]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 /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Fail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Order Book Depth (±2%)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$[X]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$[Minimum]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 /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Fail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Daily Active Traders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[X]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[Minimum]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 /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Fail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Volatility (24h)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[X]%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&lt; [Threshold]%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 /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Fail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Spread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[X]%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&lt; [Threshold]%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 /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Fail</w:t>
            </w:r>
          </w:p>
        </w:tc>
      </w:tr>
    </w:tbl>
    <w:p w:rsidR="00021885" w:rsidRPr="00021885" w:rsidRDefault="00021885" w:rsidP="0002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885">
        <w:rPr>
          <w:rFonts w:ascii="Times New Roman" w:eastAsia="Times New Roman" w:hAnsi="Times New Roman" w:cs="Times New Roman"/>
          <w:b/>
          <w:bCs/>
          <w:sz w:val="36"/>
          <w:szCs w:val="36"/>
        </w:rPr>
        <w:t>3. Exchange Compliance Review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3.1 Volume Requirements</w:t>
      </w:r>
    </w:p>
    <w:p w:rsidR="00021885" w:rsidRPr="00021885" w:rsidRDefault="00021885" w:rsidP="00021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Current performance: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</w:r>
      <w:r w:rsidRPr="00021885">
        <w:rPr>
          <w:rFonts w:ascii="Times New Roman" w:eastAsia="Times New Roman" w:hAnsi="Times New Roman" w:cs="Times New Roman"/>
          <w:i/>
          <w:iCs/>
          <w:sz w:val="24"/>
          <w:szCs w:val="24"/>
        </w:rPr>
        <w:t>"[Insert analysis]"</w:t>
      </w:r>
    </w:p>
    <w:p w:rsidR="00021885" w:rsidRPr="00021885" w:rsidRDefault="00021885" w:rsidP="00021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Risk: Low / Medium / High</w:t>
      </w:r>
    </w:p>
    <w:p w:rsidR="00021885" w:rsidRPr="00021885" w:rsidRDefault="00021885" w:rsidP="00021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Notes: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</w:r>
      <w:r w:rsidRPr="00021885">
        <w:rPr>
          <w:rFonts w:ascii="Times New Roman" w:eastAsia="Times New Roman" w:hAnsi="Times New Roman" w:cs="Times New Roman"/>
          <w:i/>
          <w:iCs/>
          <w:sz w:val="24"/>
          <w:szCs w:val="24"/>
        </w:rPr>
        <w:t>"[Insert]"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3.2 Liquidity &amp; Order Book Structure</w:t>
      </w:r>
    </w:p>
    <w:p w:rsidR="00021885" w:rsidRPr="00021885" w:rsidRDefault="00021885" w:rsidP="00021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Depth evaluation</w:t>
      </w:r>
    </w:p>
    <w:p w:rsidR="00021885" w:rsidRPr="00021885" w:rsidRDefault="00021885" w:rsidP="00021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Spread control</w:t>
      </w:r>
    </w:p>
    <w:p w:rsidR="00021885" w:rsidRPr="00021885" w:rsidRDefault="00021885" w:rsidP="00021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Market stability</w:t>
      </w:r>
    </w:p>
    <w:p w:rsidR="00021885" w:rsidRPr="00021885" w:rsidRDefault="00021885" w:rsidP="00021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Notes: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</w:r>
      <w:r w:rsidRPr="00021885">
        <w:rPr>
          <w:rFonts w:ascii="Times New Roman" w:eastAsia="Times New Roman" w:hAnsi="Times New Roman" w:cs="Times New Roman"/>
          <w:i/>
          <w:iCs/>
          <w:sz w:val="24"/>
          <w:szCs w:val="24"/>
        </w:rPr>
        <w:t>"[Insert]"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3.3 Community Trading Activity</w:t>
      </w:r>
    </w:p>
    <w:p w:rsidR="00021885" w:rsidRPr="00021885" w:rsidRDefault="00021885" w:rsidP="00021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Organic activity</w:t>
      </w:r>
    </w:p>
    <w:p w:rsidR="00021885" w:rsidRPr="00021885" w:rsidRDefault="00021885" w:rsidP="00021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Bot vs human ratio</w:t>
      </w:r>
    </w:p>
    <w:p w:rsidR="00021885" w:rsidRPr="00021885" w:rsidRDefault="00021885" w:rsidP="00021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Notes: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</w:r>
      <w:r w:rsidRPr="00021885">
        <w:rPr>
          <w:rFonts w:ascii="Times New Roman" w:eastAsia="Times New Roman" w:hAnsi="Times New Roman" w:cs="Times New Roman"/>
          <w:i/>
          <w:iCs/>
          <w:sz w:val="24"/>
          <w:szCs w:val="24"/>
        </w:rPr>
        <w:t>"[Insert]"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3.4 Price Stability</w:t>
      </w:r>
    </w:p>
    <w:p w:rsidR="00021885" w:rsidRPr="00021885" w:rsidRDefault="00021885" w:rsidP="000218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Flash dips</w:t>
      </w:r>
    </w:p>
    <w:p w:rsidR="00021885" w:rsidRPr="00021885" w:rsidRDefault="00021885" w:rsidP="000218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Pump-and-dump patterns</w:t>
      </w:r>
    </w:p>
    <w:p w:rsidR="00021885" w:rsidRPr="00021885" w:rsidRDefault="00021885" w:rsidP="000218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Notes: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br/>
      </w:r>
      <w:r w:rsidRPr="00021885">
        <w:rPr>
          <w:rFonts w:ascii="Times New Roman" w:eastAsia="Times New Roman" w:hAnsi="Times New Roman" w:cs="Times New Roman"/>
          <w:i/>
          <w:iCs/>
          <w:sz w:val="24"/>
          <w:szCs w:val="24"/>
        </w:rPr>
        <w:t>"[Insert]"</w:t>
      </w:r>
    </w:p>
    <w:p w:rsidR="00021885" w:rsidRPr="00021885" w:rsidRDefault="00021885" w:rsidP="0002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885">
        <w:rPr>
          <w:rFonts w:ascii="Times New Roman" w:eastAsia="Times New Roman" w:hAnsi="Times New Roman" w:cs="Times New Roman"/>
          <w:b/>
          <w:bCs/>
          <w:sz w:val="36"/>
          <w:szCs w:val="36"/>
        </w:rPr>
        <w:t>4. Risk Assessment (Red Flags)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759"/>
        <w:gridCol w:w="2355"/>
      </w:tblGrid>
      <w:tr w:rsidR="00021885" w:rsidRPr="00021885" w:rsidTr="00021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Category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Severity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Volume Instability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Thin trading patterns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Low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Liquidity Gaps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Order book empty zones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Low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Spread Expansion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Above exchange max levels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Low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021885" w:rsidRPr="00021885" w:rsidTr="00021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Volatility Issues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>Large candles, instability</w:t>
            </w:r>
          </w:p>
        </w:tc>
        <w:tc>
          <w:tcPr>
            <w:tcW w:w="0" w:type="auto"/>
            <w:vAlign w:val="center"/>
            <w:hideMark/>
          </w:tcPr>
          <w:p w:rsidR="00021885" w:rsidRPr="00021885" w:rsidRDefault="00021885" w:rsidP="0002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Low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 </w:t>
            </w:r>
            <w:r w:rsidRPr="0002188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021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</w:t>
            </w:r>
          </w:p>
        </w:tc>
      </w:tr>
    </w:tbl>
    <w:p w:rsidR="00021885" w:rsidRPr="00021885" w:rsidRDefault="00021885" w:rsidP="0002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885">
        <w:rPr>
          <w:rFonts w:ascii="Times New Roman" w:eastAsia="Times New Roman" w:hAnsi="Times New Roman" w:cs="Times New Roman"/>
          <w:b/>
          <w:bCs/>
          <w:sz w:val="36"/>
          <w:szCs w:val="36"/>
        </w:rPr>
        <w:t>5. Recommended Action Plan (Next 30 Days)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Week 1 – Stabilization</w:t>
      </w:r>
    </w:p>
    <w:p w:rsidR="00021885" w:rsidRPr="00021885" w:rsidRDefault="00021885" w:rsidP="000218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Order book reinforcement</w:t>
      </w:r>
    </w:p>
    <w:p w:rsidR="00021885" w:rsidRPr="00021885" w:rsidRDefault="00021885" w:rsidP="000218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Spread normalization</w:t>
      </w:r>
    </w:p>
    <w:p w:rsidR="00021885" w:rsidRPr="00021885" w:rsidRDefault="00021885" w:rsidP="000218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Volume smoothing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Week 2 – Growth</w:t>
      </w:r>
    </w:p>
    <w:p w:rsidR="00021885" w:rsidRPr="00021885" w:rsidRDefault="00021885" w:rsidP="00021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Liquidity distribution optimization</w:t>
      </w:r>
    </w:p>
    <w:p w:rsidR="00021885" w:rsidRPr="00021885" w:rsidRDefault="00021885" w:rsidP="00021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Volume sequencing</w:t>
      </w:r>
    </w:p>
    <w:p w:rsidR="00021885" w:rsidRPr="00021885" w:rsidRDefault="00021885" w:rsidP="00021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Reducing dependence on specific traders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Week 3 – Compliance Monitoring</w:t>
      </w:r>
    </w:p>
    <w:p w:rsidR="00021885" w:rsidRPr="00021885" w:rsidRDefault="00021885" w:rsidP="000218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Daily exchange KPI reporting</w:t>
      </w:r>
    </w:p>
    <w:p w:rsidR="00021885" w:rsidRPr="00021885" w:rsidRDefault="00021885" w:rsidP="000218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Alerts for spread/volume drops</w: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885">
        <w:rPr>
          <w:rFonts w:ascii="Times New Roman" w:eastAsia="Times New Roman" w:hAnsi="Times New Roman" w:cs="Times New Roman"/>
          <w:b/>
          <w:bCs/>
          <w:sz w:val="27"/>
          <w:szCs w:val="27"/>
        </w:rPr>
        <w:t>Week 4 – On-going Sustainability</w:t>
      </w:r>
    </w:p>
    <w:p w:rsidR="00021885" w:rsidRPr="00021885" w:rsidRDefault="00021885" w:rsidP="000218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Organic trader retention</w:t>
      </w:r>
    </w:p>
    <w:p w:rsidR="00021885" w:rsidRPr="00021885" w:rsidRDefault="00021885" w:rsidP="000218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Community liquidity education</w:t>
      </w:r>
    </w:p>
    <w:p w:rsidR="00021885" w:rsidRPr="00021885" w:rsidRDefault="00021885" w:rsidP="0002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21885" w:rsidRPr="00021885" w:rsidRDefault="00021885" w:rsidP="00021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885">
        <w:rPr>
          <w:rFonts w:ascii="Times New Roman" w:eastAsia="Times New Roman" w:hAnsi="Times New Roman" w:cs="Times New Roman"/>
          <w:b/>
          <w:bCs/>
          <w:sz w:val="36"/>
          <w:szCs w:val="36"/>
        </w:rPr>
        <w:t>6. Why This Matters</w:t>
      </w:r>
    </w:p>
    <w:p w:rsidR="00021885" w:rsidRPr="00021885" w:rsidRDefault="00021885" w:rsidP="0002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Newly listed tokens are at the highest risk of receiving:</w:t>
      </w:r>
    </w:p>
    <w:p w:rsidR="00021885" w:rsidRPr="00021885" w:rsidRDefault="00021885" w:rsidP="000218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Exchange warnings</w:t>
      </w:r>
    </w:p>
    <w:p w:rsidR="00021885" w:rsidRPr="00021885" w:rsidRDefault="00021885" w:rsidP="000218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Reduced visibility</w:t>
      </w:r>
    </w:p>
    <w:p w:rsidR="00021885" w:rsidRPr="00021885" w:rsidRDefault="00021885" w:rsidP="000218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>Delisting notifications</w:t>
      </w:r>
    </w:p>
    <w:p w:rsidR="00021885" w:rsidRPr="00021885" w:rsidRDefault="00021885" w:rsidP="00021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This report gives founders a </w:t>
      </w: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clear picture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 xml:space="preserve"> of where they stand and </w:t>
      </w:r>
      <w:r w:rsidRPr="00021885">
        <w:rPr>
          <w:rFonts w:ascii="Times New Roman" w:eastAsia="Times New Roman" w:hAnsi="Times New Roman" w:cs="Times New Roman"/>
          <w:b/>
          <w:bCs/>
          <w:sz w:val="24"/>
          <w:szCs w:val="24"/>
        </w:rPr>
        <w:t>what must be fixed immediately</w:t>
      </w:r>
      <w:r w:rsidRPr="000218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00CF" w:rsidRDefault="00B900CF">
      <w:bookmarkStart w:id="0" w:name="_GoBack"/>
      <w:bookmarkEnd w:id="0"/>
    </w:p>
    <w:sectPr w:rsidR="00B90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B86"/>
    <w:multiLevelType w:val="multilevel"/>
    <w:tmpl w:val="D980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3375F"/>
    <w:multiLevelType w:val="multilevel"/>
    <w:tmpl w:val="DB80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82E52"/>
    <w:multiLevelType w:val="multilevel"/>
    <w:tmpl w:val="70E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842E2"/>
    <w:multiLevelType w:val="multilevel"/>
    <w:tmpl w:val="3E4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75CBC"/>
    <w:multiLevelType w:val="multilevel"/>
    <w:tmpl w:val="DC9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A356D"/>
    <w:multiLevelType w:val="multilevel"/>
    <w:tmpl w:val="C8B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04F52"/>
    <w:multiLevelType w:val="multilevel"/>
    <w:tmpl w:val="62AC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90BB8"/>
    <w:multiLevelType w:val="multilevel"/>
    <w:tmpl w:val="7718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812A5"/>
    <w:multiLevelType w:val="multilevel"/>
    <w:tmpl w:val="ED14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11CC6"/>
    <w:multiLevelType w:val="multilevel"/>
    <w:tmpl w:val="2EF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062B0"/>
    <w:multiLevelType w:val="multilevel"/>
    <w:tmpl w:val="A60C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C"/>
    <w:rsid w:val="00021885"/>
    <w:rsid w:val="005B0A0C"/>
    <w:rsid w:val="00B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DDE9"/>
  <w15:chartTrackingRefBased/>
  <w15:docId w15:val="{B809D8AA-4AA6-4029-B823-7F3F6E72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1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1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1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8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18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18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21885"/>
    <w:rPr>
      <w:b/>
      <w:bCs/>
    </w:rPr>
  </w:style>
  <w:style w:type="character" w:styleId="Emphasis">
    <w:name w:val="Emphasis"/>
    <w:basedOn w:val="DefaultParagraphFont"/>
    <w:uiPriority w:val="20"/>
    <w:qFormat/>
    <w:rsid w:val="000218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2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2025-11-29T23:09:00Z</dcterms:created>
  <dcterms:modified xsi:type="dcterms:W3CDTF">2025-11-29T23:15:00Z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8461df9c-7396-473a-9e67-ce1cbfa7a528</vt:lpwstr>
  </property>
</Properties>
</file>